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39D" w:rsidRDefault="008B639D">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56"/>
        <w:gridCol w:w="4281"/>
        <w:gridCol w:w="5401"/>
        <w:gridCol w:w="146"/>
        <w:gridCol w:w="90"/>
      </w:tblGrid>
      <w:tr w:rsidR="008B639D">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rsidR="008B639D" w:rsidRDefault="00DF6658">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8B639D">
        <w:trPr>
          <w:gridAfter w:val="1"/>
          <w:wAfter w:w="94" w:type="dxa"/>
          <w:trHeight w:val="450"/>
        </w:trPr>
        <w:tc>
          <w:tcPr>
            <w:tcW w:w="10334" w:type="dxa"/>
            <w:gridSpan w:val="3"/>
            <w:vMerge/>
            <w:tcBorders>
              <w:top w:val="nil"/>
              <w:left w:val="nil"/>
              <w:bottom w:val="nil"/>
              <w:right w:val="nil"/>
            </w:tcBorders>
            <w:vAlign w:val="center"/>
          </w:tcPr>
          <w:p w:rsidR="008B639D" w:rsidRDefault="008B639D">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rsidR="008B639D" w:rsidRDefault="008B639D">
            <w:pPr>
              <w:spacing w:after="0" w:line="240" w:lineRule="auto"/>
              <w:jc w:val="center"/>
              <w:rPr>
                <w:rFonts w:ascii="Calibri" w:eastAsia="Times New Roman" w:hAnsi="Calibri" w:cs="Calibri"/>
                <w:b/>
                <w:bCs/>
                <w:color w:val="FFFFFF"/>
                <w:lang w:eastAsia="sk-SK"/>
              </w:rPr>
            </w:pPr>
          </w:p>
        </w:tc>
      </w:tr>
      <w:tr w:rsidR="008B639D">
        <w:trPr>
          <w:gridAfter w:val="1"/>
          <w:wAfter w:w="94" w:type="dxa"/>
          <w:trHeight w:val="60"/>
        </w:trPr>
        <w:tc>
          <w:tcPr>
            <w:tcW w:w="671" w:type="dxa"/>
            <w:tcBorders>
              <w:top w:val="nil"/>
              <w:left w:val="nil"/>
              <w:bottom w:val="nil"/>
              <w:right w:val="nil"/>
            </w:tcBorders>
            <w:shd w:val="clear" w:color="auto" w:fill="auto"/>
            <w:vAlign w:val="center"/>
          </w:tcPr>
          <w:p w:rsidR="008B639D" w:rsidRDefault="008B639D">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rsidR="008B639D" w:rsidRDefault="008B639D">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rsidR="008B639D" w:rsidRDefault="008B639D">
            <w:pPr>
              <w:spacing w:after="0" w:line="240" w:lineRule="auto"/>
              <w:rPr>
                <w:rFonts w:ascii="Times New Roman" w:eastAsia="Times New Roman" w:hAnsi="Times New Roman" w:cs="Times New Roman"/>
                <w:sz w:val="20"/>
                <w:szCs w:val="20"/>
                <w:lang w:eastAsia="sk-SK"/>
              </w:rPr>
            </w:pP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rsidR="008B639D" w:rsidRDefault="00DF665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375"/>
        </w:trPr>
        <w:tc>
          <w:tcPr>
            <w:tcW w:w="10334" w:type="dxa"/>
            <w:gridSpan w:val="3"/>
            <w:vMerge/>
            <w:tcBorders>
              <w:top w:val="nil"/>
              <w:left w:val="nil"/>
              <w:bottom w:val="nil"/>
              <w:right w:val="nil"/>
            </w:tcBorders>
            <w:vAlign w:val="center"/>
          </w:tcPr>
          <w:p w:rsidR="008B639D" w:rsidRDefault="008B639D">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rsidR="008B639D" w:rsidRDefault="008B639D">
            <w:pPr>
              <w:spacing w:after="0" w:line="240" w:lineRule="auto"/>
              <w:rPr>
                <w:rFonts w:ascii="Calibri" w:eastAsia="Times New Roman" w:hAnsi="Calibri" w:cs="Calibri"/>
                <w:i/>
                <w:iCs/>
                <w:color w:val="2F5597"/>
                <w:sz w:val="16"/>
                <w:szCs w:val="16"/>
                <w:lang w:eastAsia="sk-SK"/>
              </w:rPr>
            </w:pPr>
          </w:p>
        </w:tc>
      </w:tr>
      <w:tr w:rsidR="008B639D">
        <w:trPr>
          <w:gridAfter w:val="1"/>
          <w:wAfter w:w="94" w:type="dxa"/>
          <w:trHeight w:val="90"/>
        </w:trPr>
        <w:tc>
          <w:tcPr>
            <w:tcW w:w="671" w:type="dxa"/>
            <w:tcBorders>
              <w:top w:val="nil"/>
              <w:left w:val="nil"/>
              <w:bottom w:val="nil"/>
              <w:right w:val="nil"/>
            </w:tcBorders>
            <w:shd w:val="clear" w:color="auto" w:fill="auto"/>
            <w:vAlign w:val="center"/>
          </w:tcPr>
          <w:p w:rsidR="008B639D" w:rsidRDefault="008B639D">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rsidR="008B639D" w:rsidRDefault="008B639D">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rsidR="008B639D" w:rsidRDefault="008B639D">
            <w:pPr>
              <w:spacing w:after="0" w:line="240" w:lineRule="auto"/>
              <w:rPr>
                <w:rFonts w:ascii="Times New Roman" w:eastAsia="Times New Roman" w:hAnsi="Times New Roman" w:cs="Times New Roman"/>
                <w:sz w:val="20"/>
                <w:szCs w:val="20"/>
                <w:lang w:eastAsia="sk-SK"/>
              </w:rPr>
            </w:pP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345"/>
        </w:trPr>
        <w:tc>
          <w:tcPr>
            <w:tcW w:w="671" w:type="dxa"/>
            <w:tcBorders>
              <w:top w:val="nil"/>
              <w:left w:val="nil"/>
              <w:bottom w:val="nil"/>
              <w:right w:val="nil"/>
            </w:tcBorders>
            <w:shd w:val="clear" w:color="auto" w:fill="auto"/>
            <w:vAlign w:val="center"/>
          </w:tcPr>
          <w:p w:rsidR="008B639D" w:rsidRDefault="008B639D">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8" w:anchor="'poznamky_explanatory notes'!A1" w:history="1">
              <w:r w:rsidR="00DF6658">
                <w:rPr>
                  <w:rFonts w:ascii="Calibri" w:eastAsia="Times New Roman" w:hAnsi="Calibri" w:cs="Calibri"/>
                  <w:sz w:val="16"/>
                  <w:szCs w:val="16"/>
                  <w:lang w:eastAsia="sk-SK"/>
                </w:rPr>
                <w:t xml:space="preserve">ID konania/ID of the procedure: </w:t>
              </w:r>
              <w:r w:rsidR="00DF6658">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345"/>
        </w:trPr>
        <w:tc>
          <w:tcPr>
            <w:tcW w:w="671" w:type="dxa"/>
            <w:tcBorders>
              <w:top w:val="nil"/>
              <w:left w:val="nil"/>
              <w:bottom w:val="nil"/>
              <w:right w:val="nil"/>
            </w:tcBorders>
            <w:shd w:val="clear" w:color="auto" w:fill="auto"/>
            <w:vAlign w:val="center"/>
          </w:tcPr>
          <w:p w:rsidR="008B639D" w:rsidRDefault="008B639D">
            <w:pPr>
              <w:spacing w:after="0" w:line="240" w:lineRule="auto"/>
              <w:rPr>
                <w:rFonts w:ascii="Calibri" w:eastAsia="Times New Roman" w:hAnsi="Calibri" w:cs="Calibri"/>
                <w:color w:val="000000"/>
                <w:sz w:val="16"/>
                <w:szCs w:val="16"/>
                <w:lang w:eastAsia="sk-SK"/>
              </w:rPr>
            </w:pPr>
          </w:p>
        </w:tc>
        <w:bookmarkStart w:id="1"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rsidR="008B639D" w:rsidRDefault="00DF665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55" w:type="dxa"/>
            <w:tcBorders>
              <w:top w:val="nil"/>
              <w:left w:val="nil"/>
              <w:bottom w:val="single" w:sz="8" w:space="0" w:color="2F5597"/>
              <w:right w:val="single" w:sz="8" w:space="0" w:color="2F5597"/>
            </w:tcBorders>
            <w:shd w:val="clear" w:color="auto" w:fill="auto"/>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405"/>
        </w:trPr>
        <w:tc>
          <w:tcPr>
            <w:tcW w:w="671" w:type="dxa"/>
            <w:tcBorders>
              <w:top w:val="nil"/>
              <w:left w:val="nil"/>
              <w:bottom w:val="nil"/>
              <w:right w:val="nil"/>
            </w:tcBorders>
            <w:shd w:val="clear" w:color="auto" w:fill="auto"/>
            <w:vAlign w:val="center"/>
          </w:tcPr>
          <w:p w:rsidR="008B639D" w:rsidRDefault="008B639D">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rsidR="008B639D" w:rsidRDefault="008B639D">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rsidR="008B639D" w:rsidRDefault="008B639D">
            <w:pPr>
              <w:spacing w:after="0" w:line="240" w:lineRule="auto"/>
              <w:rPr>
                <w:rFonts w:ascii="Times New Roman" w:eastAsia="Times New Roman" w:hAnsi="Times New Roman" w:cs="Times New Roman"/>
                <w:sz w:val="20"/>
                <w:szCs w:val="20"/>
                <w:lang w:eastAsia="sk-SK"/>
              </w:rPr>
            </w:pP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9" w:anchor="'poznamky_explanatory notes'!A1" w:history="1">
              <w:r w:rsidR="00DF6658">
                <w:rPr>
                  <w:rFonts w:ascii="Calibri" w:eastAsia="Times New Roman" w:hAnsi="Calibri" w:cs="Calibri"/>
                  <w:sz w:val="16"/>
                  <w:szCs w:val="16"/>
                  <w:lang w:eastAsia="sk-SK"/>
                </w:rPr>
                <w:t xml:space="preserve">OCA1. Priezvisko hodnotenej osoby / Surname awarded to the assessed person </w:t>
              </w:r>
              <w:r w:rsidR="00DF6658">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Koňošová</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0" w:anchor="'poznamky_explanatory notes'!A1" w:history="1">
              <w:r w:rsidR="00DF6658">
                <w:rPr>
                  <w:rFonts w:ascii="Calibri" w:eastAsia="Times New Roman" w:hAnsi="Calibri" w:cs="Calibri"/>
                  <w:sz w:val="16"/>
                  <w:szCs w:val="16"/>
                  <w:lang w:eastAsia="sk-SK"/>
                </w:rPr>
                <w:t xml:space="preserve">OCA2. Meno hodnotenej osoby / Name awarded to the assessed person </w:t>
              </w:r>
              <w:r w:rsidR="00DF6658">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8B639D" w:rsidRDefault="00DF665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Helena</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1" w:anchor="'poznamky_explanatory notes'!A1" w:history="1">
              <w:r w:rsidR="00DF6658">
                <w:rPr>
                  <w:rFonts w:ascii="Calibri" w:eastAsia="Times New Roman" w:hAnsi="Calibri" w:cs="Calibri"/>
                  <w:sz w:val="16"/>
                  <w:szCs w:val="16"/>
                  <w:lang w:eastAsia="sk-SK"/>
                </w:rPr>
                <w:t xml:space="preserve">OCA3. Tituly hodnotenej osoby / Degrees awarded to the assessed person </w:t>
              </w:r>
              <w:r w:rsidR="00DF6658">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PhDr., PhD.</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2" w:anchor="'poznamky_explanatory notes'!A1" w:history="1">
              <w:r w:rsidR="00DF6658">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F6658">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https://www.portalvs.sk/regzam/detail/12308</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3" w:anchor="'poznamky_explanatory notes'!A1" w:history="1">
              <w:r w:rsidR="00DF6658">
                <w:rPr>
                  <w:rFonts w:ascii="Calibri" w:eastAsia="Times New Roman" w:hAnsi="Calibri" w:cs="Calibri"/>
                  <w:sz w:val="16"/>
                  <w:szCs w:val="16"/>
                  <w:lang w:eastAsia="sk-SK"/>
                </w:rPr>
                <w:t xml:space="preserve">OCA5. Oblasť posudzovania / Area of assessment </w:t>
              </w:r>
              <w:r w:rsidR="00DF6658">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Ošetrovateľstvo III.stupeň/ Nursing III.degree</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4" w:anchor="Expl.OCA6!A1" w:history="1">
              <w:r w:rsidR="00DF6658">
                <w:rPr>
                  <w:rFonts w:ascii="Calibri" w:eastAsia="Times New Roman" w:hAnsi="Calibri" w:cs="Calibri"/>
                  <w:sz w:val="16"/>
                  <w:szCs w:val="16"/>
                  <w:lang w:eastAsia="sk-SK"/>
                </w:rPr>
                <w:t xml:space="preserve">OCA6. Kategória výstupu tvorivej činnosti / Category of the research/ artistic/other output </w:t>
              </w:r>
              <w:r w:rsidR="00DF6658">
                <w:rPr>
                  <w:rFonts w:ascii="Calibri" w:eastAsia="Times New Roman" w:hAnsi="Calibri" w:cs="Calibri"/>
                  <w:sz w:val="16"/>
                  <w:szCs w:val="16"/>
                  <w:lang w:eastAsia="sk-SK"/>
                </w:rPr>
                <w:br/>
              </w:r>
              <w:r w:rsidR="00DF6658">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rsidR="008B639D" w:rsidRPr="00DF6658" w:rsidRDefault="00DF6658">
            <w:pPr>
              <w:pStyle w:val="Textpoznmkypodiarou"/>
              <w:rPr>
                <w:rFonts w:cstheme="minorHAnsi"/>
                <w:bCs/>
                <w:sz w:val="16"/>
                <w:szCs w:val="16"/>
              </w:rPr>
            </w:pPr>
            <w:r w:rsidRPr="00DF6658">
              <w:rPr>
                <w:color w:val="000000" w:themeColor="text1"/>
                <w:sz w:val="16"/>
                <w:szCs w:val="16"/>
              </w:rPr>
              <w:t xml:space="preserve">vedecký výstup / </w:t>
            </w:r>
            <w:r w:rsidRPr="00DF6658">
              <w:rPr>
                <w:sz w:val="16"/>
                <w:szCs w:val="16"/>
              </w:rPr>
              <w:t xml:space="preserve">scientific </w:t>
            </w:r>
            <w:r w:rsidRPr="00DF6658">
              <w:rPr>
                <w:rFonts w:cstheme="minorHAnsi"/>
                <w:bCs/>
                <w:sz w:val="16"/>
              </w:rPr>
              <w:t>output</w:t>
            </w:r>
          </w:p>
          <w:p w:rsidR="00F03CD1" w:rsidRPr="00F03CD1" w:rsidRDefault="00F03CD1" w:rsidP="00F03CD1">
            <w:pPr>
              <w:shd w:val="clear" w:color="auto" w:fill="FFFFFF"/>
              <w:spacing w:after="0" w:line="240" w:lineRule="auto"/>
              <w:rPr>
                <w:rFonts w:eastAsia="Times New Roman" w:cs="Helvetica"/>
                <w:color w:val="333333"/>
                <w:sz w:val="16"/>
                <w:szCs w:val="16"/>
                <w:lang w:eastAsia="sk-SK"/>
              </w:rPr>
            </w:pPr>
            <w:r w:rsidRPr="00F03CD1">
              <w:rPr>
                <w:rFonts w:eastAsia="Times New Roman" w:cs="Helvetica"/>
                <w:color w:val="333333"/>
                <w:sz w:val="16"/>
                <w:szCs w:val="16"/>
                <w:lang w:eastAsia="sk-SK"/>
              </w:rPr>
              <w:t>Shahum, Andrea [Autor, 3.583%] ; Mulama, Katarína [Autor, 3.571%] ; Vasko, Peter [Autor, 3.571%] ; Rusnák, Tomáš [Autor, 3.571%] ; Kmiť, Igor [Autor, 3.571%] ; Guľašová, Monika [Autor, 3.571%] ; Stachoň, Marek [Autor, 3.571%] ; Bachyncová Giertliová, Dana [Autor, 3.571%] ; Karvaj, Marián [Autor, 3.571%] ; Bednáriková, Miroslava [Autor, 3.571%] ; Barkasi, Daniela [Autor, 3.571%] ; Hennel, Daniela [Autor, 3.571%] ; Bakoš, Marián [Autor, 3.571%] ; Halušková, Eva [Autor, 3.571%] ; Bryndzák, Pavel [Autor, 3.571%] ; Igliarová, Božena [Autor, 3.571%] ; Vladárová, Markéta [Autor, 3.571%] ; Pavlovičová, Anna [Autor, 3.571%] ; Vranková, Emília [Autor, 3.571%] ; Radi, František [Autor, 3.571%] ; Katunská, Monika [Autor, 3.571%] ; Buc, Veronika [Autor, 3.571%] ; Koňošová, Helena [Autor, 3.571%] ; Roman, Ladislav [Autor, 3.571%] ; Roman, Tibor [Autor, 3.571%] ; Božík, Jozef [Autor, 3.571%] ; Bárta, Richard [Autor, 3.571%] ; Morton, David [Autor, 3.571%]. – [recenzované]</w:t>
            </w:r>
            <w:r w:rsidRPr="00F03CD1">
              <w:rPr>
                <w:rFonts w:eastAsia="Times New Roman" w:cs="Helvetica"/>
                <w:color w:val="333333"/>
                <w:sz w:val="16"/>
                <w:szCs w:val="16"/>
                <w:lang w:eastAsia="sk-SK"/>
              </w:rPr>
              <w:br/>
            </w:r>
            <w:r w:rsidRPr="00F03CD1">
              <w:rPr>
                <w:rFonts w:eastAsia="Times New Roman" w:cs="Helvetica"/>
                <w:b/>
                <w:bCs/>
                <w:color w:val="333333"/>
                <w:sz w:val="16"/>
                <w:szCs w:val="16"/>
                <w:lang w:eastAsia="sk-SK"/>
              </w:rPr>
              <w:t>In:</w:t>
            </w:r>
            <w:r w:rsidRPr="00F03CD1">
              <w:rPr>
                <w:rFonts w:eastAsia="Times New Roman" w:cs="Helvetica"/>
                <w:color w:val="333333"/>
                <w:sz w:val="16"/>
                <w:szCs w:val="16"/>
                <w:lang w:eastAsia="sk-SK"/>
              </w:rPr>
              <w:t> </w:t>
            </w:r>
            <w:r w:rsidRPr="00F03CD1">
              <w:rPr>
                <w:rFonts w:eastAsia="Times New Roman" w:cs="Helvetica"/>
                <w:i/>
                <w:iCs/>
                <w:color w:val="333333"/>
                <w:sz w:val="16"/>
                <w:szCs w:val="16"/>
                <w:lang w:eastAsia="sk-SK"/>
              </w:rPr>
              <w:t>Clinical Social Work and Health Intervention</w:t>
            </w:r>
            <w:r w:rsidRPr="00F03CD1">
              <w:rPr>
                <w:rFonts w:eastAsia="Times New Roman" w:cs="Helvetica"/>
                <w:color w:val="333333"/>
                <w:sz w:val="16"/>
                <w:szCs w:val="16"/>
                <w:lang w:eastAsia="sk-SK"/>
              </w:rPr>
              <w:t> [textový dokument (print)] [elektronický dokument] . – Viedeň (Rakúsko) : Gesellschaft für angewandte Präventionsmedizin. – ISSN 2222-386X. – ISSN (online) 2076-9741. – Roč. 13, č. 6 (2022), s. 19-22 [tlačená forma] [online]</w:t>
            </w:r>
          </w:p>
          <w:p w:rsidR="00F03CD1" w:rsidRPr="00DF6658" w:rsidRDefault="00F03CD1" w:rsidP="00DF6658">
            <w:pPr>
              <w:shd w:val="clear" w:color="auto" w:fill="FFFFFF"/>
              <w:spacing w:after="0" w:line="240" w:lineRule="auto"/>
              <w:rPr>
                <w:rFonts w:eastAsia="SimSun" w:cs="Calibri"/>
                <w:bCs/>
                <w:sz w:val="16"/>
                <w:szCs w:val="16"/>
              </w:rPr>
            </w:pPr>
            <w:r w:rsidRPr="00DF6658">
              <w:rPr>
                <w:rFonts w:eastAsia="Times New Roman" w:cs="Helvetica"/>
                <w:bCs/>
                <w:color w:val="333333"/>
                <w:sz w:val="16"/>
                <w:szCs w:val="16"/>
                <w:lang w:eastAsia="sk-SK"/>
              </w:rPr>
              <w:t>Počet všetkých autorov: </w:t>
            </w:r>
            <w:r w:rsidRPr="00F03CD1">
              <w:rPr>
                <w:rFonts w:eastAsia="Times New Roman" w:cs="Helvetica"/>
                <w:color w:val="333333"/>
                <w:sz w:val="16"/>
                <w:szCs w:val="16"/>
                <w:lang w:eastAsia="sk-SK"/>
              </w:rPr>
              <w:t>28</w:t>
            </w:r>
          </w:p>
          <w:p w:rsidR="008B639D" w:rsidRPr="00DF6658" w:rsidRDefault="00F03CD1" w:rsidP="00F03CD1">
            <w:pPr>
              <w:pStyle w:val="Textpoznmkypodiarou"/>
              <w:rPr>
                <w:rFonts w:eastAsia="SimSun" w:cs="Calibri"/>
                <w:sz w:val="16"/>
                <w:szCs w:val="16"/>
              </w:rPr>
            </w:pPr>
            <w:r w:rsidRPr="00DF6658">
              <w:rPr>
                <w:rFonts w:cs="Helvetica"/>
                <w:b/>
                <w:bCs/>
                <w:color w:val="333333"/>
                <w:sz w:val="16"/>
                <w:szCs w:val="16"/>
                <w:shd w:val="clear" w:color="auto" w:fill="F5F5F5"/>
              </w:rPr>
              <w:t>Deadly Synergy: between Postcovid &amp; Posttrauma Stress Syndrome in Areas of Armed Conflicts in COVID-I9 Era</w:t>
            </w:r>
            <w:r w:rsidRPr="00DF6658">
              <w:rPr>
                <w:rFonts w:cs="Helvetica"/>
                <w:b/>
                <w:bCs/>
                <w:color w:val="333333"/>
                <w:sz w:val="26"/>
                <w:szCs w:val="26"/>
                <w:shd w:val="clear" w:color="auto" w:fill="F5F5F5"/>
              </w:rPr>
              <w:t> </w:t>
            </w:r>
            <w:r w:rsidRPr="00DF6658">
              <w:rPr>
                <w:rFonts w:eastAsia="SimSun" w:cs="Calibri"/>
                <w:sz w:val="16"/>
                <w:szCs w:val="16"/>
              </w:rPr>
              <w:t xml:space="preserve"> </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rsidR="008B639D" w:rsidRPr="00DF6658" w:rsidRDefault="00DF6658" w:rsidP="00F03CD1">
            <w:pPr>
              <w:spacing w:after="0" w:line="240" w:lineRule="auto"/>
              <w:rPr>
                <w:rFonts w:eastAsia="Times New Roman" w:cs="Calibri"/>
                <w:color w:val="000000"/>
                <w:sz w:val="16"/>
                <w:szCs w:val="16"/>
                <w:lang w:val="en-US" w:eastAsia="sk-SK"/>
              </w:rPr>
            </w:pPr>
            <w:r w:rsidRPr="00DF6658">
              <w:rPr>
                <w:rFonts w:eastAsia="Times New Roman" w:cs="Calibri"/>
                <w:color w:val="000000"/>
                <w:sz w:val="16"/>
                <w:szCs w:val="16"/>
                <w:lang w:eastAsia="sk-SK"/>
              </w:rPr>
              <w:t> </w:t>
            </w:r>
            <w:r w:rsidRPr="00DF6658">
              <w:rPr>
                <w:rFonts w:eastAsia="Times New Roman" w:cs="Calibri"/>
                <w:color w:val="000000"/>
                <w:sz w:val="16"/>
                <w:szCs w:val="16"/>
                <w:lang w:val="en-US" w:eastAsia="sk-SK"/>
              </w:rPr>
              <w:t>20</w:t>
            </w:r>
            <w:r w:rsidR="00F03CD1" w:rsidRPr="00DF6658">
              <w:rPr>
                <w:rFonts w:eastAsia="Times New Roman" w:cs="Calibri"/>
                <w:color w:val="000000"/>
                <w:sz w:val="16"/>
                <w:szCs w:val="16"/>
                <w:lang w:val="en-US" w:eastAsia="sk-SK"/>
              </w:rPr>
              <w:t>22</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5" w:anchor="'poznamky_explanatory notes'!A1" w:history="1">
              <w:r w:rsidR="00DF6658">
                <w:rPr>
                  <w:rFonts w:ascii="Calibri" w:eastAsia="Times New Roman" w:hAnsi="Calibri" w:cs="Calibri"/>
                  <w:sz w:val="16"/>
                  <w:szCs w:val="16"/>
                  <w:lang w:eastAsia="sk-SK"/>
                </w:rPr>
                <w:t xml:space="preserve">OCA8. ID záznamu v CREPČ alebo CREUČ </w:t>
              </w:r>
              <w:r w:rsidR="00DF6658">
                <w:rPr>
                  <w:rFonts w:ascii="Calibri" w:eastAsia="Times New Roman" w:hAnsi="Calibri" w:cs="Calibri"/>
                  <w:i/>
                  <w:iCs/>
                  <w:sz w:val="16"/>
                  <w:szCs w:val="16"/>
                  <w:lang w:eastAsia="sk-SK"/>
                </w:rPr>
                <w:t>(ak je)</w:t>
              </w:r>
              <w:r w:rsidR="00DF6658">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F6658">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rsidR="008B639D" w:rsidRPr="00DF6658" w:rsidRDefault="00F03CD1">
            <w:pPr>
              <w:spacing w:after="0" w:line="240" w:lineRule="auto"/>
              <w:rPr>
                <w:rFonts w:eastAsia="Times New Roman" w:cs="Calibri"/>
                <w:color w:val="000000"/>
                <w:sz w:val="16"/>
                <w:szCs w:val="16"/>
                <w:lang w:eastAsia="sk-SK"/>
              </w:rPr>
            </w:pPr>
            <w:r w:rsidRPr="00DF6658">
              <w:rPr>
                <w:rFonts w:cs="Helvetica"/>
                <w:color w:val="333333"/>
                <w:sz w:val="16"/>
                <w:szCs w:val="16"/>
                <w:shd w:val="clear" w:color="auto" w:fill="FFFFFF"/>
              </w:rPr>
              <w:t>ID: 529147</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6" w:anchor="'poznamky_explanatory notes'!A1" w:history="1">
              <w:r w:rsidR="00DF6658">
                <w:rPr>
                  <w:rFonts w:ascii="Calibri" w:eastAsia="Times New Roman" w:hAnsi="Calibri" w:cs="Calibri"/>
                  <w:sz w:val="16"/>
                  <w:szCs w:val="16"/>
                  <w:lang w:eastAsia="sk-SK"/>
                </w:rPr>
                <w:t xml:space="preserve">OCA9. Hyperlink na záznam v CREPČ alebo CREUČ / Hyperlink to the record in CRPA or CRAA </w:t>
              </w:r>
              <w:r w:rsidR="00DF6658">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rsidR="008B639D" w:rsidRDefault="00DF6658" w:rsidP="00DF6658">
            <w:pPr>
              <w:spacing w:after="0" w:line="240" w:lineRule="auto"/>
              <w:rPr>
                <w:rFonts w:ascii="Calibri" w:eastAsia="Times New Roman" w:hAnsi="Calibri" w:cs="Calibri"/>
                <w:color w:val="000000"/>
                <w:sz w:val="16"/>
                <w:szCs w:val="16"/>
                <w:lang w:eastAsia="sk-SK"/>
              </w:rPr>
            </w:pPr>
            <w:r w:rsidRPr="00DF6658">
              <w:rPr>
                <w:rFonts w:ascii="Calibri" w:eastAsia="Times New Roman" w:hAnsi="Calibri"/>
                <w:color w:val="000000"/>
                <w:sz w:val="16"/>
                <w:szCs w:val="16"/>
                <w:lang w:eastAsia="sk-SK"/>
              </w:rPr>
              <w:t>https://app.crepc.sk/?fn=detailBiblioForm&amp;sid=AADF8904DE55E08355F6055214</w:t>
            </w: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8B639D" w:rsidRDefault="00DF665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7" w:anchor="'poznamky_explanatory notes'!A1" w:history="1">
              <w:r w:rsidR="00DF6658">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F6658">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rsidR="008B639D" w:rsidRDefault="008B639D">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rsidR="008B639D" w:rsidRDefault="008B639D">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rsidR="008B639D" w:rsidRDefault="008B639D">
            <w:pPr>
              <w:spacing w:after="0" w:line="240" w:lineRule="auto"/>
              <w:rPr>
                <w:rFonts w:ascii="Calibri" w:eastAsia="Times New Roman" w:hAnsi="Calibri" w:cs="Calibri"/>
                <w:color w:val="000000"/>
                <w:sz w:val="16"/>
                <w:szCs w:val="16"/>
                <w:lang w:eastAsia="sk-SK"/>
              </w:rPr>
            </w:pP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rsidR="008B639D" w:rsidRDefault="008B639D">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8" w:anchor="Expl.OCA12!A1" w:history="1">
              <w:r w:rsidR="00DF6658">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F6658">
                <w:rPr>
                  <w:rFonts w:ascii="Calibri" w:eastAsia="Times New Roman" w:hAnsi="Calibri" w:cs="Calibri"/>
                  <w:sz w:val="16"/>
                  <w:szCs w:val="16"/>
                  <w:lang w:eastAsia="sk-SK"/>
                </w:rPr>
                <w:br/>
              </w:r>
              <w:r w:rsidR="00DF6658">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rsidR="008B639D" w:rsidRDefault="008B639D">
            <w:pPr>
              <w:spacing w:after="0" w:line="240" w:lineRule="auto"/>
              <w:rPr>
                <w:rFonts w:ascii="Calibri" w:eastAsia="Times New Roman" w:hAnsi="Calibri" w:cs="Calibri"/>
                <w:i/>
                <w:iCs/>
                <w:color w:val="000000"/>
                <w:sz w:val="16"/>
                <w:szCs w:val="16"/>
                <w:lang w:val="en-US" w:eastAsia="sk-SK"/>
              </w:rPr>
            </w:pPr>
          </w:p>
        </w:tc>
        <w:tc>
          <w:tcPr>
            <w:tcW w:w="146" w:type="dxa"/>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trHeight w:val="1110"/>
        </w:trPr>
        <w:tc>
          <w:tcPr>
            <w:tcW w:w="671" w:type="dxa"/>
            <w:vMerge/>
            <w:tcBorders>
              <w:top w:val="nil"/>
              <w:left w:val="single" w:sz="8" w:space="0" w:color="auto"/>
              <w:bottom w:val="single" w:sz="8" w:space="0" w:color="auto"/>
              <w:right w:val="single" w:sz="8" w:space="0" w:color="auto"/>
            </w:tcBorders>
            <w:vAlign w:val="center"/>
          </w:tcPr>
          <w:p w:rsidR="008B639D" w:rsidRDefault="008B639D">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rsidR="008B639D" w:rsidRDefault="008B639D">
            <w:pPr>
              <w:spacing w:after="0" w:line="240" w:lineRule="auto"/>
              <w:rPr>
                <w:lang w:val="en-US" w:eastAsia="sk-SK"/>
              </w:rPr>
            </w:pPr>
          </w:p>
        </w:tc>
        <w:tc>
          <w:tcPr>
            <w:tcW w:w="240" w:type="dxa"/>
            <w:gridSpan w:val="2"/>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trHeight w:val="765"/>
        </w:trPr>
        <w:tc>
          <w:tcPr>
            <w:tcW w:w="671" w:type="dxa"/>
            <w:vMerge/>
            <w:tcBorders>
              <w:top w:val="nil"/>
              <w:left w:val="single" w:sz="8" w:space="0" w:color="auto"/>
              <w:bottom w:val="single" w:sz="8" w:space="0" w:color="auto"/>
              <w:right w:val="single" w:sz="8" w:space="0" w:color="auto"/>
            </w:tcBorders>
            <w:vAlign w:val="center"/>
          </w:tcPr>
          <w:p w:rsidR="008B639D" w:rsidRDefault="008B639D">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rsidR="008B639D" w:rsidRDefault="008B639D">
            <w:pPr>
              <w:spacing w:after="0" w:line="240" w:lineRule="auto"/>
              <w:rPr>
                <w:rFonts w:ascii="Calibri" w:eastAsia="Times New Roman" w:hAnsi="Calibri" w:cs="Calibri"/>
                <w:color w:val="000000"/>
                <w:sz w:val="16"/>
                <w:szCs w:val="16"/>
                <w:lang w:val="en-US" w:eastAsia="sk-SK"/>
              </w:rPr>
            </w:pPr>
          </w:p>
        </w:tc>
        <w:tc>
          <w:tcPr>
            <w:tcW w:w="240" w:type="dxa"/>
            <w:gridSpan w:val="2"/>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trHeight w:val="2310"/>
        </w:trPr>
        <w:tc>
          <w:tcPr>
            <w:tcW w:w="671" w:type="dxa"/>
            <w:vMerge/>
            <w:tcBorders>
              <w:top w:val="nil"/>
              <w:left w:val="single" w:sz="8" w:space="0" w:color="auto"/>
              <w:bottom w:val="single" w:sz="8" w:space="0" w:color="auto"/>
              <w:right w:val="single" w:sz="8" w:space="0" w:color="auto"/>
            </w:tcBorders>
            <w:vAlign w:val="center"/>
          </w:tcPr>
          <w:p w:rsidR="008B639D" w:rsidRDefault="008B639D">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19" w:anchor="'poznamky_explanatory notes'!A1" w:history="1">
              <w:r w:rsidR="00DF6658">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F6658">
                <w:rPr>
                  <w:rFonts w:ascii="Calibri" w:eastAsia="Times New Roman" w:hAnsi="Calibri" w:cs="Calibri"/>
                  <w:sz w:val="16"/>
                  <w:szCs w:val="16"/>
                  <w:vertAlign w:val="superscript"/>
                  <w:lang w:eastAsia="sk-SK"/>
                </w:rPr>
                <w:t>8</w:t>
              </w:r>
              <w:r w:rsidR="00DF6658">
                <w:rPr>
                  <w:rFonts w:ascii="Calibri" w:eastAsia="Times New Roman" w:hAnsi="Calibri" w:cs="Calibri"/>
                  <w:sz w:val="16"/>
                  <w:szCs w:val="16"/>
                  <w:lang w:eastAsia="sk-SK"/>
                </w:rPr>
                <w:br w:type="page"/>
              </w:r>
              <w:r w:rsidR="00DF6658">
                <w:rPr>
                  <w:rFonts w:ascii="Calibri" w:eastAsia="Times New Roman" w:hAnsi="Calibri" w:cs="Calibri"/>
                  <w:i/>
                  <w:iCs/>
                  <w:color w:val="808080"/>
                  <w:sz w:val="16"/>
                  <w:szCs w:val="16"/>
                  <w:lang w:eastAsia="sk-SK"/>
                </w:rPr>
                <w:t>Rozsah do 200 slov v slovenskom jazyku / Range up to 200 words in Slovak</w:t>
              </w:r>
              <w:r w:rsidR="00DF6658">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rsidR="008B639D" w:rsidRDefault="008B639D">
            <w:pPr>
              <w:spacing w:after="0" w:line="240" w:lineRule="auto"/>
              <w:rPr>
                <w:rFonts w:ascii="Calibri" w:eastAsia="Times New Roman" w:hAnsi="Calibri" w:cs="Calibri"/>
                <w:color w:val="000000"/>
                <w:sz w:val="16"/>
                <w:szCs w:val="16"/>
                <w:lang w:eastAsia="sk-SK"/>
              </w:rPr>
            </w:pPr>
          </w:p>
        </w:tc>
        <w:tc>
          <w:tcPr>
            <w:tcW w:w="240" w:type="dxa"/>
            <w:gridSpan w:val="2"/>
            <w:vAlign w:val="center"/>
          </w:tcPr>
          <w:p w:rsidR="008B639D" w:rsidRDefault="008B639D">
            <w:pPr>
              <w:spacing w:after="0" w:line="240" w:lineRule="auto"/>
              <w:rPr>
                <w:rFonts w:ascii="Times New Roman" w:eastAsia="Times New Roman" w:hAnsi="Times New Roman" w:cs="Times New Roman"/>
                <w:sz w:val="20"/>
                <w:szCs w:val="20"/>
                <w:lang w:eastAsia="sk-SK"/>
              </w:rPr>
            </w:pPr>
          </w:p>
        </w:tc>
      </w:tr>
      <w:tr w:rsidR="008B639D">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rsidR="008B639D" w:rsidRDefault="00593135">
            <w:pPr>
              <w:spacing w:after="0" w:line="240" w:lineRule="auto"/>
              <w:rPr>
                <w:rFonts w:ascii="Calibri" w:eastAsia="Times New Roman" w:hAnsi="Calibri" w:cs="Calibri"/>
                <w:sz w:val="16"/>
                <w:szCs w:val="16"/>
                <w:lang w:eastAsia="sk-SK"/>
              </w:rPr>
            </w:pPr>
            <w:hyperlink r:id="rId20" w:anchor="'poznamky_explanatory notes'!A1" w:history="1">
              <w:r w:rsidR="00DF6658">
                <w:rPr>
                  <w:rFonts w:ascii="Calibri" w:eastAsia="Times New Roman" w:hAnsi="Calibri" w:cs="Calibri"/>
                  <w:sz w:val="16"/>
                  <w:szCs w:val="16"/>
                  <w:lang w:eastAsia="sk-SK"/>
                </w:rPr>
                <w:t xml:space="preserve">OCA16. Anotácia výstupu v anglickom jazyku / Annotation of the output in English </w:t>
              </w:r>
              <w:r w:rsidR="00DF6658">
                <w:rPr>
                  <w:rFonts w:ascii="Calibri" w:eastAsia="Times New Roman" w:hAnsi="Calibri" w:cs="Calibri"/>
                  <w:sz w:val="16"/>
                  <w:szCs w:val="16"/>
                  <w:vertAlign w:val="superscript"/>
                  <w:lang w:eastAsia="sk-SK"/>
                </w:rPr>
                <w:t xml:space="preserve"> 9</w:t>
              </w:r>
              <w:r w:rsidR="00DF6658">
                <w:rPr>
                  <w:rFonts w:ascii="Calibri" w:eastAsia="Times New Roman" w:hAnsi="Calibri" w:cs="Calibri"/>
                  <w:sz w:val="16"/>
                  <w:szCs w:val="16"/>
                  <w:lang w:eastAsia="sk-SK"/>
                </w:rPr>
                <w:br w:type="page"/>
              </w:r>
              <w:r w:rsidR="00DF6658">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rsidR="0016743F" w:rsidRPr="0016743F" w:rsidRDefault="0016743F" w:rsidP="0016743F">
            <w:pPr>
              <w:autoSpaceDE w:val="0"/>
              <w:autoSpaceDN w:val="0"/>
              <w:adjustRightInd w:val="0"/>
              <w:spacing w:after="0" w:line="240" w:lineRule="auto"/>
              <w:rPr>
                <w:rFonts w:cs="Times-Roman"/>
                <w:color w:val="272626"/>
                <w:sz w:val="16"/>
                <w:szCs w:val="16"/>
              </w:rPr>
            </w:pPr>
            <w:r w:rsidRPr="0016743F">
              <w:rPr>
                <w:rFonts w:cs="Times-Roman"/>
                <w:color w:val="272626"/>
                <w:sz w:val="16"/>
                <w:szCs w:val="16"/>
              </w:rPr>
              <w:t>The commonest syndromes</w:t>
            </w:r>
            <w:r>
              <w:rPr>
                <w:rFonts w:cs="Times-Roman"/>
                <w:color w:val="272626"/>
                <w:sz w:val="16"/>
                <w:szCs w:val="16"/>
              </w:rPr>
              <w:t xml:space="preserve"> </w:t>
            </w:r>
            <w:r w:rsidRPr="0016743F">
              <w:rPr>
                <w:rFonts w:cs="Times-Roman"/>
                <w:color w:val="272626"/>
                <w:sz w:val="16"/>
                <w:szCs w:val="16"/>
              </w:rPr>
              <w:t>after long Covid-I9, (or chronic fatigue syndrome after</w:t>
            </w:r>
            <w:r>
              <w:rPr>
                <w:rFonts w:cs="Times-Roman"/>
                <w:color w:val="272626"/>
                <w:sz w:val="16"/>
                <w:szCs w:val="16"/>
              </w:rPr>
              <w:t xml:space="preserve"> </w:t>
            </w:r>
            <w:r w:rsidRPr="0016743F">
              <w:rPr>
                <w:rFonts w:cs="Times-Roman"/>
                <w:color w:val="272626"/>
                <w:sz w:val="16"/>
                <w:szCs w:val="16"/>
              </w:rPr>
              <w:t>Covid, or as synonymum postcovid syndrome) are psychic or</w:t>
            </w:r>
          </w:p>
          <w:p w:rsidR="0016743F" w:rsidRPr="0016743F" w:rsidRDefault="0016743F" w:rsidP="0016743F">
            <w:pPr>
              <w:autoSpaceDE w:val="0"/>
              <w:autoSpaceDN w:val="0"/>
              <w:adjustRightInd w:val="0"/>
              <w:spacing w:after="0" w:line="240" w:lineRule="auto"/>
              <w:rPr>
                <w:rFonts w:cs="Times-Roman"/>
                <w:color w:val="272626"/>
                <w:sz w:val="16"/>
                <w:szCs w:val="16"/>
              </w:rPr>
            </w:pPr>
            <w:r w:rsidRPr="0016743F">
              <w:rPr>
                <w:rFonts w:cs="Times-Roman"/>
                <w:color w:val="272626"/>
                <w:sz w:val="16"/>
                <w:szCs w:val="16"/>
              </w:rPr>
              <w:t>psychosomatic disorders known under the name Depression</w:t>
            </w:r>
            <w:r>
              <w:rPr>
                <w:rFonts w:cs="Times-Roman"/>
                <w:color w:val="272626"/>
                <w:sz w:val="16"/>
                <w:szCs w:val="16"/>
              </w:rPr>
              <w:t xml:space="preserve"> </w:t>
            </w:r>
            <w:r w:rsidRPr="0016743F">
              <w:rPr>
                <w:rFonts w:cs="Times-Roman"/>
                <w:color w:val="272626"/>
                <w:sz w:val="16"/>
                <w:szCs w:val="16"/>
              </w:rPr>
              <w:t>and Anxiety Syndrome. After the unrest and armed conflicts during Covid era,clients</w:t>
            </w:r>
          </w:p>
          <w:p w:rsidR="008B639D" w:rsidRDefault="0016743F" w:rsidP="0016743F">
            <w:pPr>
              <w:autoSpaceDE w:val="0"/>
              <w:autoSpaceDN w:val="0"/>
              <w:adjustRightInd w:val="0"/>
              <w:spacing w:after="0" w:line="240" w:lineRule="auto"/>
              <w:rPr>
                <w:rFonts w:ascii="Calibri" w:hAnsi="Calibri" w:cs="Calibri"/>
                <w:sz w:val="16"/>
                <w:szCs w:val="16"/>
                <w:lang w:eastAsia="sk-SK"/>
              </w:rPr>
            </w:pPr>
            <w:r w:rsidRPr="0016743F">
              <w:rPr>
                <w:rFonts w:cs="Times-Roman"/>
                <w:color w:val="272626"/>
                <w:sz w:val="16"/>
                <w:szCs w:val="16"/>
              </w:rPr>
              <w:t>or patients, mainly migrants of war, are also exposed to chronic</w:t>
            </w:r>
            <w:r>
              <w:rPr>
                <w:rFonts w:cs="Times-Roman"/>
                <w:color w:val="272626"/>
                <w:sz w:val="16"/>
                <w:szCs w:val="16"/>
              </w:rPr>
              <w:t xml:space="preserve"> </w:t>
            </w:r>
            <w:r w:rsidRPr="0016743F">
              <w:rPr>
                <w:rFonts w:cs="Times-Roman"/>
                <w:color w:val="272626"/>
                <w:sz w:val="16"/>
                <w:szCs w:val="16"/>
              </w:rPr>
              <w:t>post trauma syndrome related to previous or recent destruction</w:t>
            </w:r>
            <w:r>
              <w:rPr>
                <w:rFonts w:cs="Times-Roman"/>
                <w:color w:val="272626"/>
                <w:sz w:val="16"/>
                <w:szCs w:val="16"/>
              </w:rPr>
              <w:t xml:space="preserve"> </w:t>
            </w:r>
            <w:r w:rsidRPr="0016743F">
              <w:rPr>
                <w:rFonts w:cs="Times-Roman"/>
                <w:color w:val="272626"/>
                <w:sz w:val="16"/>
                <w:szCs w:val="16"/>
              </w:rPr>
              <w:t>of infrastructure, temporary homelesness and escape from affected</w:t>
            </w:r>
            <w:r>
              <w:rPr>
                <w:rFonts w:cs="Times-Roman"/>
                <w:color w:val="272626"/>
                <w:sz w:val="16"/>
                <w:szCs w:val="16"/>
              </w:rPr>
              <w:t xml:space="preserve"> </w:t>
            </w:r>
            <w:r w:rsidRPr="0016743F">
              <w:rPr>
                <w:rFonts w:cs="Times-Roman"/>
                <w:color w:val="272626"/>
                <w:sz w:val="16"/>
                <w:szCs w:val="16"/>
              </w:rPr>
              <w:t>regions/country. The aim of this note is to describe synergy in</w:t>
            </w:r>
            <w:r>
              <w:rPr>
                <w:rFonts w:cs="Times-Roman"/>
                <w:color w:val="272626"/>
                <w:sz w:val="16"/>
                <w:szCs w:val="16"/>
              </w:rPr>
              <w:t xml:space="preserve"> </w:t>
            </w:r>
            <w:r w:rsidRPr="0016743F">
              <w:rPr>
                <w:rFonts w:cs="Times-Roman"/>
                <w:color w:val="272626"/>
                <w:sz w:val="16"/>
                <w:szCs w:val="16"/>
              </w:rPr>
              <w:t>symptoms and prevention of both consequences</w:t>
            </w:r>
            <w:r>
              <w:rPr>
                <w:rFonts w:cs="Times-Roman"/>
                <w:color w:val="272626"/>
                <w:sz w:val="16"/>
                <w:szCs w:val="16"/>
              </w:rPr>
              <w:t xml:space="preserve"> </w:t>
            </w:r>
            <w:r w:rsidRPr="0016743F">
              <w:rPr>
                <w:rFonts w:cs="Times-Roman"/>
                <w:color w:val="272626"/>
                <w:sz w:val="16"/>
                <w:szCs w:val="16"/>
              </w:rPr>
              <w:t>of those mental health cumulative disorders and</w:t>
            </w:r>
            <w:r>
              <w:rPr>
                <w:rFonts w:cs="Times-Roman"/>
                <w:color w:val="272626"/>
                <w:sz w:val="16"/>
                <w:szCs w:val="16"/>
              </w:rPr>
              <w:t xml:space="preserve"> </w:t>
            </w:r>
            <w:r w:rsidRPr="0016743F">
              <w:rPr>
                <w:rFonts w:cs="Times-Roman"/>
                <w:color w:val="272626"/>
                <w:sz w:val="16"/>
                <w:szCs w:val="16"/>
              </w:rPr>
              <w:t>psychodramas within the last 3 years.</w:t>
            </w:r>
            <w:r>
              <w:rPr>
                <w:rFonts w:cs="Times-Roman"/>
                <w:color w:val="272626"/>
                <w:sz w:val="16"/>
                <w:szCs w:val="16"/>
              </w:rPr>
              <w:t xml:space="preserve"> </w:t>
            </w:r>
          </w:p>
        </w:tc>
        <w:tc>
          <w:tcPr>
            <w:tcW w:w="240" w:type="dxa"/>
            <w:gridSpan w:val="2"/>
            <w:vAlign w:val="center"/>
          </w:tcPr>
          <w:p w:rsidR="008B639D" w:rsidRDefault="008B639D">
            <w:pPr>
              <w:spacing w:after="0" w:line="240" w:lineRule="auto"/>
              <w:rPr>
                <w:rFonts w:ascii="Calibri" w:eastAsia="Times New Roman" w:hAnsi="Calibri" w:cs="Calibri"/>
                <w:sz w:val="16"/>
                <w:szCs w:val="16"/>
                <w:lang w:eastAsia="sk-SK"/>
              </w:rPr>
            </w:pPr>
          </w:p>
        </w:tc>
      </w:tr>
      <w:tr w:rsidR="008B639D" w:rsidTr="008E2533">
        <w:trPr>
          <w:trHeight w:val="263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rsidR="008E2533" w:rsidRPr="001F412E" w:rsidRDefault="008E2533" w:rsidP="008E2533">
            <w:pPr>
              <w:autoSpaceDE w:val="0"/>
              <w:autoSpaceDN w:val="0"/>
              <w:adjustRightInd w:val="0"/>
              <w:spacing w:after="0" w:line="240" w:lineRule="auto"/>
              <w:rPr>
                <w:rFonts w:cs="ArialNarrow"/>
                <w:color w:val="272626"/>
                <w:sz w:val="16"/>
                <w:szCs w:val="16"/>
              </w:rPr>
            </w:pPr>
            <w:r>
              <w:rPr>
                <w:rFonts w:cs="ArialNarrow"/>
                <w:color w:val="272626"/>
                <w:sz w:val="16"/>
                <w:szCs w:val="16"/>
              </w:rPr>
              <w:t xml:space="preserve">1. </w:t>
            </w:r>
            <w:r w:rsidRPr="001F412E">
              <w:rPr>
                <w:rFonts w:cs="ArialNarrow"/>
                <w:color w:val="272626"/>
                <w:sz w:val="16"/>
                <w:szCs w:val="16"/>
              </w:rPr>
              <w:t>Maria Hardy, Ladislav Roman, Daniel J. West, Jr.,Steven J. Szydlowski, Michael Olah</w:t>
            </w:r>
          </w:p>
          <w:p w:rsidR="008E2533" w:rsidRPr="001F412E" w:rsidRDefault="008E2533" w:rsidP="008E2533">
            <w:pPr>
              <w:autoSpaceDE w:val="0"/>
              <w:autoSpaceDN w:val="0"/>
              <w:adjustRightInd w:val="0"/>
              <w:spacing w:after="0" w:line="240" w:lineRule="auto"/>
              <w:rPr>
                <w:rFonts w:cs="Times-Bold"/>
                <w:bCs/>
                <w:color w:val="272626"/>
                <w:sz w:val="16"/>
                <w:szCs w:val="16"/>
              </w:rPr>
            </w:pPr>
            <w:r w:rsidRPr="001F412E">
              <w:rPr>
                <w:rFonts w:cs="Times-Bold"/>
                <w:bCs/>
                <w:color w:val="272626"/>
                <w:sz w:val="16"/>
                <w:szCs w:val="16"/>
              </w:rPr>
              <w:t>Social Pathology after Pandemia &amp; armed conflicts: abuse, depression &amp; other Psychosocial disorders</w:t>
            </w:r>
          </w:p>
          <w:p w:rsidR="008E2533" w:rsidRPr="001F412E" w:rsidRDefault="008E2533" w:rsidP="008E2533">
            <w:pPr>
              <w:autoSpaceDE w:val="0"/>
              <w:autoSpaceDN w:val="0"/>
              <w:adjustRightInd w:val="0"/>
              <w:spacing w:after="0" w:line="240" w:lineRule="auto"/>
              <w:rPr>
                <w:rFonts w:cs="Times-Bold"/>
                <w:bCs/>
                <w:color w:val="272626"/>
                <w:sz w:val="16"/>
                <w:szCs w:val="16"/>
              </w:rPr>
            </w:pPr>
            <w:r w:rsidRPr="001F412E">
              <w:rPr>
                <w:rFonts w:cs="Times-Bold"/>
                <w:bCs/>
                <w:color w:val="272626"/>
                <w:sz w:val="16"/>
                <w:szCs w:val="16"/>
              </w:rPr>
              <w:t>importancy of legal support to continue Vaccination</w:t>
            </w:r>
          </w:p>
          <w:p w:rsidR="008E2533" w:rsidRPr="001F412E" w:rsidRDefault="008E2533" w:rsidP="008E2533">
            <w:pPr>
              <w:autoSpaceDE w:val="0"/>
              <w:autoSpaceDN w:val="0"/>
              <w:adjustRightInd w:val="0"/>
              <w:spacing w:after="0" w:line="240" w:lineRule="auto"/>
              <w:rPr>
                <w:rFonts w:cs="Times-Italic"/>
                <w:i/>
                <w:iCs/>
                <w:color w:val="272626"/>
                <w:sz w:val="16"/>
                <w:szCs w:val="16"/>
              </w:rPr>
            </w:pPr>
            <w:r w:rsidRPr="001F412E">
              <w:rPr>
                <w:rFonts w:cs="Times-Italic"/>
                <w:i/>
                <w:iCs/>
                <w:color w:val="272626"/>
                <w:sz w:val="16"/>
                <w:szCs w:val="16"/>
              </w:rPr>
              <w:t>Source: Clinical Social Work and Health Intervention Volume: 1</w:t>
            </w:r>
            <w:r w:rsidR="00602F51">
              <w:rPr>
                <w:rFonts w:cs="Times-Italic"/>
                <w:i/>
                <w:iCs/>
                <w:color w:val="272626"/>
                <w:sz w:val="16"/>
                <w:szCs w:val="16"/>
              </w:rPr>
              <w:t>3</w:t>
            </w:r>
            <w:r w:rsidRPr="001F412E">
              <w:rPr>
                <w:rFonts w:cs="Times-Italic"/>
                <w:i/>
                <w:iCs/>
                <w:color w:val="272626"/>
                <w:sz w:val="16"/>
                <w:szCs w:val="16"/>
              </w:rPr>
              <w:t xml:space="preserve"> Issue: 6  Page: 6–7 </w:t>
            </w:r>
          </w:p>
          <w:p w:rsidR="008E2533" w:rsidRPr="001F412E" w:rsidRDefault="008E2533" w:rsidP="008E2533">
            <w:pPr>
              <w:autoSpaceDE w:val="0"/>
              <w:autoSpaceDN w:val="0"/>
              <w:adjustRightInd w:val="0"/>
              <w:spacing w:after="0" w:line="240" w:lineRule="auto"/>
              <w:rPr>
                <w:rFonts w:cs="HelveticaNeue-Thin"/>
                <w:color w:val="272626"/>
                <w:sz w:val="16"/>
                <w:szCs w:val="16"/>
              </w:rPr>
            </w:pPr>
            <w:r>
              <w:rPr>
                <w:rFonts w:cs="HelveticaNeue-Thin"/>
                <w:color w:val="272626"/>
                <w:sz w:val="16"/>
                <w:szCs w:val="16"/>
              </w:rPr>
              <w:t xml:space="preserve">2. </w:t>
            </w:r>
            <w:r w:rsidRPr="001F412E">
              <w:rPr>
                <w:rFonts w:cs="HelveticaNeue-Thin"/>
                <w:color w:val="272626"/>
                <w:sz w:val="16"/>
                <w:szCs w:val="16"/>
              </w:rPr>
              <w:t>J. Sikuta (Jan Sikuta)1, J. Drgova (Jaroslava Drgova)1, I. Kmit (Igor Kmit)2,</w:t>
            </w:r>
          </w:p>
          <w:p w:rsidR="008E2533" w:rsidRPr="001F412E" w:rsidRDefault="008E2533" w:rsidP="008E2533">
            <w:pPr>
              <w:autoSpaceDE w:val="0"/>
              <w:autoSpaceDN w:val="0"/>
              <w:adjustRightInd w:val="0"/>
              <w:spacing w:after="0" w:line="240" w:lineRule="auto"/>
              <w:rPr>
                <w:rFonts w:cs="Times-Italic"/>
                <w:i/>
                <w:iCs/>
                <w:color w:val="272626"/>
                <w:sz w:val="16"/>
                <w:szCs w:val="16"/>
              </w:rPr>
            </w:pPr>
            <w:r w:rsidRPr="001F412E">
              <w:rPr>
                <w:rFonts w:cs="HelveticaNeue-Thin"/>
                <w:color w:val="272626"/>
                <w:sz w:val="16"/>
                <w:szCs w:val="16"/>
              </w:rPr>
              <w:t>V. Krcmery (Vladimir Krcmery)</w:t>
            </w:r>
          </w:p>
          <w:p w:rsidR="008E2533" w:rsidRPr="001F412E" w:rsidRDefault="008E2533" w:rsidP="008E2533">
            <w:pPr>
              <w:autoSpaceDE w:val="0"/>
              <w:autoSpaceDN w:val="0"/>
              <w:adjustRightInd w:val="0"/>
              <w:spacing w:after="0" w:line="240" w:lineRule="auto"/>
              <w:rPr>
                <w:rFonts w:cs="TheSansCE-B9Black"/>
                <w:bCs/>
                <w:color w:val="272626"/>
                <w:sz w:val="16"/>
                <w:szCs w:val="16"/>
              </w:rPr>
            </w:pPr>
            <w:r w:rsidRPr="001F412E">
              <w:rPr>
                <w:rFonts w:cs="TheSansCE-B9Black"/>
                <w:bCs/>
                <w:color w:val="272626"/>
                <w:sz w:val="16"/>
                <w:szCs w:val="16"/>
              </w:rPr>
              <w:t>Discussion on COVID-19 Prevention apart of Public Health:</w:t>
            </w:r>
          </w:p>
          <w:p w:rsidR="008E2533" w:rsidRPr="001F412E" w:rsidRDefault="008E2533" w:rsidP="008E2533">
            <w:pPr>
              <w:autoSpaceDE w:val="0"/>
              <w:autoSpaceDN w:val="0"/>
              <w:adjustRightInd w:val="0"/>
              <w:spacing w:after="0" w:line="240" w:lineRule="auto"/>
              <w:rPr>
                <w:rFonts w:cs="TheSansCE-B9Black"/>
                <w:bCs/>
                <w:color w:val="272626"/>
                <w:sz w:val="16"/>
                <w:szCs w:val="16"/>
              </w:rPr>
            </w:pPr>
            <w:r w:rsidRPr="001F412E">
              <w:rPr>
                <w:rFonts w:cs="TheSansCE-B9Black"/>
                <w:bCs/>
                <w:color w:val="272626"/>
                <w:sz w:val="16"/>
                <w:szCs w:val="16"/>
              </w:rPr>
              <w:t>Several Judgments of national and international Courts</w:t>
            </w:r>
          </w:p>
          <w:p w:rsidR="008E2533" w:rsidRPr="001F412E" w:rsidRDefault="008E2533" w:rsidP="008E2533">
            <w:pPr>
              <w:autoSpaceDE w:val="0"/>
              <w:autoSpaceDN w:val="0"/>
              <w:adjustRightInd w:val="0"/>
              <w:spacing w:after="0" w:line="240" w:lineRule="auto"/>
              <w:rPr>
                <w:rFonts w:cs="HelveticaNeue-Thin"/>
                <w:color w:val="272626"/>
                <w:sz w:val="16"/>
                <w:szCs w:val="16"/>
              </w:rPr>
            </w:pPr>
            <w:r w:rsidRPr="001F412E">
              <w:rPr>
                <w:rFonts w:cs="TheSansCE-B9Black"/>
                <w:bCs/>
                <w:color w:val="272626"/>
                <w:sz w:val="16"/>
                <w:szCs w:val="16"/>
              </w:rPr>
              <w:t xml:space="preserve">Helps to prepare us for the next Wave of Pandemics </w:t>
            </w:r>
          </w:p>
          <w:p w:rsidR="008E2533" w:rsidRPr="001F412E" w:rsidRDefault="008E2533" w:rsidP="008E2533">
            <w:pPr>
              <w:autoSpaceDE w:val="0"/>
              <w:autoSpaceDN w:val="0"/>
              <w:adjustRightInd w:val="0"/>
              <w:spacing w:after="0" w:line="240" w:lineRule="auto"/>
              <w:rPr>
                <w:rFonts w:cs="Times-Italic"/>
                <w:i/>
                <w:iCs/>
                <w:color w:val="272626"/>
                <w:sz w:val="16"/>
                <w:szCs w:val="16"/>
              </w:rPr>
            </w:pPr>
            <w:r w:rsidRPr="001F412E">
              <w:rPr>
                <w:rFonts w:cs="Times-Italic"/>
                <w:i/>
                <w:iCs/>
                <w:color w:val="272626"/>
                <w:sz w:val="16"/>
                <w:szCs w:val="16"/>
              </w:rPr>
              <w:t>Source: Clinical Social Work and Health Intervention Volume: 13 Issue: 6</w:t>
            </w:r>
          </w:p>
          <w:p w:rsidR="008B639D" w:rsidRDefault="008E2533" w:rsidP="008E2533">
            <w:pPr>
              <w:autoSpaceDE w:val="0"/>
              <w:autoSpaceDN w:val="0"/>
              <w:adjustRightInd w:val="0"/>
              <w:spacing w:after="0" w:line="240" w:lineRule="auto"/>
              <w:rPr>
                <w:rFonts w:ascii="Calibri" w:eastAsia="Times New Roman" w:hAnsi="Calibri" w:cs="Calibri"/>
                <w:sz w:val="16"/>
                <w:szCs w:val="16"/>
                <w:lang w:eastAsia="sk-SK" w:bidi="ar"/>
              </w:rPr>
            </w:pPr>
            <w:r w:rsidRPr="001F412E">
              <w:rPr>
                <w:rFonts w:cs="Times-Italic"/>
                <w:i/>
                <w:iCs/>
                <w:color w:val="272626"/>
                <w:sz w:val="16"/>
                <w:szCs w:val="16"/>
              </w:rPr>
              <w:t xml:space="preserve">Pages: 32 – 35 </w:t>
            </w:r>
          </w:p>
        </w:tc>
        <w:tc>
          <w:tcPr>
            <w:tcW w:w="240" w:type="dxa"/>
            <w:gridSpan w:val="2"/>
            <w:vAlign w:val="center"/>
          </w:tcPr>
          <w:p w:rsidR="008B639D" w:rsidRDefault="008B639D">
            <w:pPr>
              <w:spacing w:after="0" w:line="240" w:lineRule="auto"/>
              <w:rPr>
                <w:rFonts w:ascii="Calibri" w:eastAsia="Times New Roman" w:hAnsi="Calibri" w:cs="Calibri"/>
                <w:sz w:val="16"/>
                <w:szCs w:val="16"/>
                <w:lang w:eastAsia="sk-SK"/>
              </w:rPr>
            </w:pPr>
          </w:p>
        </w:tc>
      </w:tr>
      <w:tr w:rsidR="008B639D">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531B81" w:rsidRDefault="00DF6658">
            <w:pPr>
              <w:spacing w:after="0" w:line="240" w:lineRule="auto"/>
              <w:ind w:left="160" w:hangingChars="100" w:hanging="160"/>
              <w:rPr>
                <w:rFonts w:ascii="Calibri" w:hAnsi="Calibri" w:cs="Calibri"/>
                <w:sz w:val="16"/>
                <w:szCs w:val="16"/>
                <w:shd w:val="clear" w:color="auto" w:fill="F8F9FA"/>
              </w:rPr>
            </w:pPr>
            <w:r>
              <w:rPr>
                <w:rFonts w:ascii="Calibri" w:hAnsi="Calibri" w:cs="Calibri"/>
                <w:sz w:val="16"/>
                <w:szCs w:val="16"/>
                <w:shd w:val="clear" w:color="auto" w:fill="F8F9FA"/>
              </w:rPr>
              <w:t>Po</w:t>
            </w:r>
            <w:r w:rsidR="00531B81">
              <w:rPr>
                <w:rFonts w:ascii="Calibri" w:hAnsi="Calibri" w:cs="Calibri"/>
                <w:sz w:val="16"/>
                <w:szCs w:val="16"/>
                <w:shd w:val="clear" w:color="auto" w:fill="F8F9FA"/>
              </w:rPr>
              <w:t xml:space="preserve">stcovidový syndróm postihuje 5-20 % pacientov so symptomatickým priebehom infekcie  Covid 19 s následným dočasným alebo trvalým postihnutím na niekoľko týždňov alebo mesiacov. </w:t>
            </w:r>
          </w:p>
          <w:p w:rsidR="008B639D" w:rsidRDefault="00531B81" w:rsidP="00511EB0">
            <w:pPr>
              <w:spacing w:after="0" w:line="240" w:lineRule="auto"/>
              <w:ind w:left="160" w:hangingChars="100" w:hanging="160"/>
              <w:rPr>
                <w:rFonts w:ascii="Calibri" w:hAnsi="Calibri" w:cs="Calibri"/>
                <w:sz w:val="16"/>
                <w:szCs w:val="16"/>
                <w:shd w:val="clear" w:color="auto" w:fill="F8F9FA"/>
                <w:lang w:eastAsia="sk-SK"/>
              </w:rPr>
            </w:pPr>
            <w:r>
              <w:rPr>
                <w:rFonts w:ascii="Calibri" w:hAnsi="Calibri" w:cs="Calibri"/>
                <w:sz w:val="16"/>
                <w:szCs w:val="16"/>
                <w:shd w:val="clear" w:color="auto" w:fill="F8F9FA"/>
              </w:rPr>
              <w:t>Následkom nepokojov alebo ozbrojených konfliktov klienti alebo  pacienti</w:t>
            </w:r>
            <w:r w:rsidR="00DB673D">
              <w:rPr>
                <w:rFonts w:ascii="Calibri" w:hAnsi="Calibri" w:cs="Calibri"/>
                <w:sz w:val="16"/>
                <w:szCs w:val="16"/>
                <w:shd w:val="clear" w:color="auto" w:fill="F8F9FA"/>
              </w:rPr>
              <w:t xml:space="preserve"> hlavne vojnov</w:t>
            </w:r>
            <w:r w:rsidR="00511EB0">
              <w:rPr>
                <w:rFonts w:ascii="Calibri" w:hAnsi="Calibri" w:cs="Calibri"/>
                <w:sz w:val="16"/>
                <w:szCs w:val="16"/>
                <w:shd w:val="clear" w:color="auto" w:fill="F8F9FA"/>
              </w:rPr>
              <w:t xml:space="preserve">í </w:t>
            </w:r>
            <w:r w:rsidR="00DB673D">
              <w:rPr>
                <w:rFonts w:ascii="Calibri" w:hAnsi="Calibri" w:cs="Calibri"/>
                <w:sz w:val="16"/>
                <w:szCs w:val="16"/>
                <w:shd w:val="clear" w:color="auto" w:fill="F8F9FA"/>
              </w:rPr>
              <w:t xml:space="preserve">migranti sú takisto vystavení chronickému post traumatickému syndrómu v súvislosti s deštrukciou infraštruktúry, dočasnému bezdomovectvu  a úteku z postihnutej oblasti/krajiny. Kumulácia  týchto dvoch syndrómov môže mať devastačné následky na zdravie jednotlivca i ekonomické straty.  </w:t>
            </w:r>
            <w:r w:rsidR="00DF6658">
              <w:rPr>
                <w:rFonts w:ascii="Calibri" w:hAnsi="Calibri" w:cs="Calibri"/>
                <w:color w:val="202124"/>
                <w:sz w:val="16"/>
                <w:szCs w:val="16"/>
                <w:shd w:val="clear" w:color="auto" w:fill="F8F9FA"/>
              </w:rPr>
              <w:t>/</w:t>
            </w:r>
            <w:r w:rsidRPr="00DB673D">
              <w:rPr>
                <w:rFonts w:cs="Times-Roman"/>
                <w:color w:val="272626"/>
                <w:sz w:val="16"/>
                <w:szCs w:val="16"/>
              </w:rPr>
              <w:t>Postcovid syndrome affects 5-20% of all patients with symptomatic</w:t>
            </w:r>
            <w:r w:rsidR="00DB673D" w:rsidRPr="00DB673D">
              <w:rPr>
                <w:rFonts w:cs="Times-Roman"/>
                <w:color w:val="272626"/>
                <w:sz w:val="16"/>
                <w:szCs w:val="16"/>
              </w:rPr>
              <w:t xml:space="preserve"> </w:t>
            </w:r>
            <w:r w:rsidRPr="00DB673D">
              <w:rPr>
                <w:rFonts w:cs="Times-Roman"/>
                <w:color w:val="272626"/>
                <w:sz w:val="16"/>
                <w:szCs w:val="16"/>
              </w:rPr>
              <w:t>Covid-I9 infection, resulting in temporary or permanent</w:t>
            </w:r>
            <w:r w:rsidR="00DB673D" w:rsidRPr="00DB673D">
              <w:rPr>
                <w:rFonts w:cs="Times-Roman"/>
                <w:color w:val="272626"/>
                <w:sz w:val="16"/>
                <w:szCs w:val="16"/>
              </w:rPr>
              <w:t xml:space="preserve"> </w:t>
            </w:r>
            <w:r w:rsidRPr="00DB673D">
              <w:rPr>
                <w:rFonts w:cs="Times-Roman"/>
                <w:color w:val="272626"/>
                <w:sz w:val="16"/>
                <w:szCs w:val="16"/>
              </w:rPr>
              <w:t>disability for next weeks or months.</w:t>
            </w:r>
            <w:r w:rsidR="00DB673D" w:rsidRPr="00DB673D">
              <w:rPr>
                <w:rFonts w:cs="Times-Roman"/>
                <w:color w:val="272626"/>
                <w:sz w:val="16"/>
                <w:szCs w:val="16"/>
              </w:rPr>
              <w:t xml:space="preserve"> </w:t>
            </w:r>
            <w:r w:rsidRPr="00DB673D">
              <w:rPr>
                <w:rFonts w:cs="Times-Roman"/>
                <w:color w:val="272626"/>
                <w:sz w:val="16"/>
                <w:szCs w:val="16"/>
              </w:rPr>
              <w:t>After the unrest and armed conflicts during the Covid era,</w:t>
            </w:r>
            <w:r w:rsidR="00DB673D" w:rsidRPr="00DB673D">
              <w:rPr>
                <w:rFonts w:cs="Times-Roman"/>
                <w:color w:val="272626"/>
                <w:sz w:val="16"/>
                <w:szCs w:val="16"/>
              </w:rPr>
              <w:t xml:space="preserve"> </w:t>
            </w:r>
            <w:r w:rsidRPr="00DB673D">
              <w:rPr>
                <w:rFonts w:cs="Times-Roman"/>
                <w:color w:val="272626"/>
                <w:sz w:val="16"/>
                <w:szCs w:val="16"/>
              </w:rPr>
              <w:t>clients or patients, mainly migrants of war, are also exposed to</w:t>
            </w:r>
            <w:r w:rsidR="00DB673D" w:rsidRPr="00DB673D">
              <w:rPr>
                <w:rFonts w:cs="Times-Roman"/>
                <w:color w:val="272626"/>
                <w:sz w:val="16"/>
                <w:szCs w:val="16"/>
              </w:rPr>
              <w:t xml:space="preserve"> </w:t>
            </w:r>
            <w:r w:rsidRPr="00DB673D">
              <w:rPr>
                <w:rFonts w:cs="Times-Roman"/>
                <w:color w:val="272626"/>
                <w:sz w:val="16"/>
                <w:szCs w:val="16"/>
              </w:rPr>
              <w:t>chronic post trauma syndrome related to previous or recent destruction</w:t>
            </w:r>
            <w:r w:rsidR="00DB673D" w:rsidRPr="00DB673D">
              <w:rPr>
                <w:rFonts w:cs="Times-Roman"/>
                <w:color w:val="272626"/>
                <w:sz w:val="16"/>
                <w:szCs w:val="16"/>
              </w:rPr>
              <w:t xml:space="preserve"> </w:t>
            </w:r>
            <w:r w:rsidRPr="00DB673D">
              <w:rPr>
                <w:rFonts w:cs="Times-Roman"/>
                <w:color w:val="272626"/>
                <w:sz w:val="16"/>
                <w:szCs w:val="16"/>
              </w:rPr>
              <w:t xml:space="preserve">of infrastructure, temporary </w:t>
            </w:r>
            <w:r w:rsidR="00DB673D" w:rsidRPr="00DB673D">
              <w:rPr>
                <w:rFonts w:cs="Times-Roman"/>
                <w:color w:val="272626"/>
                <w:sz w:val="16"/>
                <w:szCs w:val="16"/>
              </w:rPr>
              <w:t xml:space="preserve"> h</w:t>
            </w:r>
            <w:r w:rsidRPr="00DB673D">
              <w:rPr>
                <w:rFonts w:cs="Times-Roman"/>
                <w:color w:val="272626"/>
                <w:sz w:val="16"/>
                <w:szCs w:val="16"/>
              </w:rPr>
              <w:t>omelesness and escape</w:t>
            </w:r>
            <w:r w:rsidR="00DB673D" w:rsidRPr="00DB673D">
              <w:rPr>
                <w:rFonts w:cs="Times-Roman"/>
                <w:color w:val="272626"/>
                <w:sz w:val="16"/>
                <w:szCs w:val="16"/>
              </w:rPr>
              <w:t xml:space="preserve"> </w:t>
            </w:r>
            <w:r w:rsidRPr="00DB673D">
              <w:rPr>
                <w:rFonts w:cs="Times-Roman"/>
                <w:color w:val="272626"/>
                <w:sz w:val="16"/>
                <w:szCs w:val="16"/>
              </w:rPr>
              <w:t>from affected regions/country. Cumulation of those 2 syndromes</w:t>
            </w:r>
            <w:r w:rsidR="00DB673D">
              <w:rPr>
                <w:rFonts w:cs="Times-Roman"/>
                <w:color w:val="272626"/>
                <w:sz w:val="16"/>
                <w:szCs w:val="16"/>
              </w:rPr>
              <w:t xml:space="preserve"> </w:t>
            </w:r>
            <w:r w:rsidRPr="00DB673D">
              <w:rPr>
                <w:rFonts w:cs="Times-Roman"/>
                <w:color w:val="272626"/>
                <w:sz w:val="16"/>
                <w:szCs w:val="16"/>
              </w:rPr>
              <w:t>may have devastating consequences to both, individual</w:t>
            </w:r>
            <w:r w:rsidR="00DB673D">
              <w:rPr>
                <w:rFonts w:cs="Times-Roman"/>
                <w:color w:val="272626"/>
                <w:sz w:val="16"/>
                <w:szCs w:val="16"/>
              </w:rPr>
              <w:t xml:space="preserve"> </w:t>
            </w:r>
            <w:r w:rsidRPr="00DB673D">
              <w:rPr>
                <w:rFonts w:cs="Times-Roman"/>
                <w:color w:val="272626"/>
                <w:sz w:val="16"/>
                <w:szCs w:val="16"/>
              </w:rPr>
              <w:t>health and economic losses</w:t>
            </w:r>
          </w:p>
        </w:tc>
        <w:tc>
          <w:tcPr>
            <w:tcW w:w="240" w:type="dxa"/>
            <w:gridSpan w:val="2"/>
            <w:vAlign w:val="center"/>
          </w:tcPr>
          <w:p w:rsidR="008B639D" w:rsidRDefault="008B639D">
            <w:pPr>
              <w:spacing w:after="0" w:line="240" w:lineRule="auto"/>
              <w:rPr>
                <w:rFonts w:ascii="Calibri" w:eastAsia="Times New Roman" w:hAnsi="Calibri" w:cs="Calibri"/>
                <w:sz w:val="16"/>
                <w:szCs w:val="16"/>
                <w:lang w:eastAsia="sk-SK"/>
              </w:rPr>
            </w:pPr>
          </w:p>
        </w:tc>
      </w:tr>
      <w:tr w:rsidR="008B639D">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8B639D" w:rsidRDefault="00DF66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511EB0" w:rsidRDefault="00511EB0" w:rsidP="00511EB0">
            <w:pPr>
              <w:spacing w:after="0" w:line="240" w:lineRule="auto"/>
              <w:ind w:left="160" w:hangingChars="100" w:hanging="160"/>
              <w:rPr>
                <w:rFonts w:ascii="Calibri" w:hAnsi="Calibri" w:cs="Calibri"/>
                <w:sz w:val="16"/>
                <w:szCs w:val="16"/>
                <w:shd w:val="clear" w:color="auto" w:fill="F8F9FA"/>
              </w:rPr>
            </w:pPr>
            <w:r>
              <w:rPr>
                <w:rFonts w:ascii="Calibri" w:hAnsi="Calibri" w:cs="Calibri"/>
                <w:sz w:val="16"/>
                <w:szCs w:val="16"/>
                <w:shd w:val="clear" w:color="auto" w:fill="F8F9FA"/>
              </w:rPr>
              <w:t xml:space="preserve">Postcovidový syndróm postihuje 5-20 % pacientov so symptomatickým priebehom infekcie  Covid 19 s následným dočasným alebo trvalým postihnutím na niekoľko týždňov alebo mesiacov. </w:t>
            </w:r>
          </w:p>
          <w:p w:rsidR="008B639D" w:rsidRDefault="00511EB0" w:rsidP="00511EB0">
            <w:pPr>
              <w:spacing w:after="0" w:line="240" w:lineRule="auto"/>
              <w:ind w:left="160" w:hangingChars="100" w:hanging="160"/>
              <w:rPr>
                <w:rFonts w:ascii="Calibri" w:hAnsi="Calibri" w:cs="Calibri"/>
                <w:color w:val="202124"/>
                <w:sz w:val="16"/>
                <w:szCs w:val="16"/>
                <w:shd w:val="clear" w:color="auto" w:fill="F8F9FA"/>
                <w:lang w:eastAsia="sk-SK"/>
              </w:rPr>
            </w:pPr>
            <w:r>
              <w:rPr>
                <w:rFonts w:ascii="Calibri" w:hAnsi="Calibri" w:cs="Calibri"/>
                <w:sz w:val="16"/>
                <w:szCs w:val="16"/>
                <w:shd w:val="clear" w:color="auto" w:fill="F8F9FA"/>
              </w:rPr>
              <w:t xml:space="preserve">Následkom nepokojov alebo ozbrojených konfliktov klienti alebo  pacienti hlavne vojnoví migranti sú takisto vystavení chronickému post traumatickému syndrómu v súvislosti s deštrukciou infraštruktúry, dočasnému bezdomovectvu  a úteku z postihnutej oblasti/krajiny. Dôležitá je rola  komunitnej sestry. Potrebujeme vzdelávať a pripravovať sestry  pre nezávislú prax v oblasti komunitnej  ošetrovateľskej starostlivosti, pre prácu s migrantami, zraniteľnými skupinami a ľuďmi bez domova. </w:t>
            </w:r>
            <w:r w:rsidR="00DB673D">
              <w:rPr>
                <w:rFonts w:ascii="Calibri" w:hAnsi="Calibri" w:cs="Calibri"/>
                <w:color w:val="202124"/>
                <w:sz w:val="16"/>
                <w:szCs w:val="16"/>
                <w:shd w:val="clear" w:color="auto" w:fill="F8F9FA"/>
              </w:rPr>
              <w:t>/</w:t>
            </w:r>
            <w:r w:rsidR="00DB673D" w:rsidRPr="00DB673D">
              <w:rPr>
                <w:rFonts w:cs="Times-Roman"/>
                <w:color w:val="272626"/>
                <w:sz w:val="16"/>
                <w:szCs w:val="16"/>
              </w:rPr>
              <w:t xml:space="preserve">Postcovid </w:t>
            </w:r>
            <w:r w:rsidR="00DB673D" w:rsidRPr="00DB673D">
              <w:rPr>
                <w:rFonts w:cs="Times-Roman"/>
                <w:color w:val="272626"/>
                <w:sz w:val="16"/>
                <w:szCs w:val="16"/>
              </w:rPr>
              <w:lastRenderedPageBreak/>
              <w:t xml:space="preserve">syndrome affects 5-20% of all patients with symptomatic Covid-I9 infection, resulting in disability for next weeks or months. After the unrest and armed conflicts during the Covid era, clients or patients, mainly migrants of war, are also exposed to chronic post trauma syndrome related to previous or recent destruction of infrastructure, temporary  homelesness and escape from affected regions/country. </w:t>
            </w:r>
            <w:r>
              <w:rPr>
                <w:rFonts w:ascii="Calibri" w:hAnsi="Calibri" w:cs="Calibri"/>
                <w:sz w:val="16"/>
                <w:szCs w:val="16"/>
                <w:shd w:val="clear" w:color="auto" w:fill="F8F9FA"/>
              </w:rPr>
              <w:t>The c</w:t>
            </w:r>
            <w:r>
              <w:rPr>
                <w:rFonts w:ascii="Calibri" w:hAnsi="Calibri" w:cs="Calibri"/>
                <w:color w:val="202124"/>
                <w:sz w:val="16"/>
                <w:szCs w:val="16"/>
                <w:shd w:val="clear" w:color="auto" w:fill="F8F9FA"/>
                <w:lang w:val="en-US"/>
              </w:rPr>
              <w:t xml:space="preserve">ommunity nurses have an important role. </w:t>
            </w:r>
            <w:r>
              <w:rPr>
                <w:rFonts w:ascii="Calibri" w:hAnsi="Calibri" w:cs="Calibri"/>
                <w:color w:val="202124"/>
                <w:sz w:val="16"/>
                <w:szCs w:val="16"/>
                <w:shd w:val="clear" w:color="auto" w:fill="F8F9FA"/>
              </w:rPr>
              <w:t>We need to educate and prepare nurses for independent work in the field of community nursing care, for work with migrants, vulnerable groups and also with homeless people.</w:t>
            </w:r>
          </w:p>
        </w:tc>
        <w:tc>
          <w:tcPr>
            <w:tcW w:w="240" w:type="dxa"/>
            <w:gridSpan w:val="2"/>
            <w:vAlign w:val="center"/>
          </w:tcPr>
          <w:p w:rsidR="008B639D" w:rsidRDefault="008B639D">
            <w:pPr>
              <w:spacing w:after="0" w:line="240" w:lineRule="auto"/>
              <w:rPr>
                <w:rFonts w:ascii="Calibri" w:eastAsia="Times New Roman" w:hAnsi="Calibri" w:cs="Calibri"/>
                <w:sz w:val="16"/>
                <w:szCs w:val="16"/>
                <w:lang w:eastAsia="sk-SK"/>
              </w:rPr>
            </w:pPr>
          </w:p>
        </w:tc>
      </w:tr>
    </w:tbl>
    <w:p w:rsidR="008B639D" w:rsidRDefault="008B639D">
      <w:pPr>
        <w:spacing w:line="240" w:lineRule="auto"/>
        <w:rPr>
          <w:rFonts w:ascii="Calibri" w:hAnsi="Calibri" w:cs="Calibri"/>
          <w:sz w:val="16"/>
          <w:szCs w:val="16"/>
        </w:rPr>
      </w:pPr>
    </w:p>
    <w:sectPr w:rsidR="008B639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39D" w:rsidRDefault="00DF6658">
      <w:pPr>
        <w:spacing w:line="240" w:lineRule="auto"/>
      </w:pPr>
      <w:r>
        <w:separator/>
      </w:r>
    </w:p>
  </w:endnote>
  <w:endnote w:type="continuationSeparator" w:id="0">
    <w:p w:rsidR="008B639D" w:rsidRDefault="00DF6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Liberation Serif">
    <w:altName w:val="Arial Unicode MS"/>
    <w:charset w:val="86"/>
    <w:family w:val="auto"/>
    <w:pitch w:val="default"/>
    <w:sig w:usb0="00000000" w:usb1="500078FF" w:usb2="00000021" w:usb3="00000000" w:csb0="600001BF" w:csb1="DFF70000"/>
  </w:font>
  <w:font w:name="Helvetica">
    <w:panose1 w:val="020B0604020202020204"/>
    <w:charset w:val="00"/>
    <w:family w:val="swiss"/>
    <w:notTrueType/>
    <w:pitch w:val="variable"/>
    <w:sig w:usb0="00000003" w:usb1="00000000" w:usb2="00000000" w:usb3="00000000" w:csb0="00000001" w:csb1="00000000"/>
  </w:font>
  <w:font w:name="Times-Roman">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Times-Bold">
    <w:panose1 w:val="00000000000000000000"/>
    <w:charset w:val="EE"/>
    <w:family w:val="auto"/>
    <w:notTrueType/>
    <w:pitch w:val="default"/>
    <w:sig w:usb0="00000005" w:usb1="00000000" w:usb2="00000000" w:usb3="00000000" w:csb0="00000002" w:csb1="00000000"/>
  </w:font>
  <w:font w:name="Times-Italic">
    <w:panose1 w:val="00000000000000000000"/>
    <w:charset w:val="EE"/>
    <w:family w:val="swiss"/>
    <w:notTrueType/>
    <w:pitch w:val="default"/>
    <w:sig w:usb0="00000005" w:usb1="00000000" w:usb2="00000000" w:usb3="00000000" w:csb0="00000002" w:csb1="00000000"/>
  </w:font>
  <w:font w:name="HelveticaNeue-Thin">
    <w:panose1 w:val="00000000000000000000"/>
    <w:charset w:val="EE"/>
    <w:family w:val="auto"/>
    <w:notTrueType/>
    <w:pitch w:val="default"/>
    <w:sig w:usb0="00000005" w:usb1="00000000" w:usb2="00000000" w:usb3="00000000" w:csb0="00000002" w:csb1="00000000"/>
  </w:font>
  <w:font w:name="TheSansCE-B9Black">
    <w:panose1 w:val="00000000000000000000"/>
    <w:charset w:val="EE"/>
    <w:family w:val="auto"/>
    <w:notTrueType/>
    <w:pitch w:val="default"/>
    <w:sig w:usb0="00000005" w:usb1="00000000" w:usb2="00000000" w:usb3="00000000" w:csb0="00000002"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39D" w:rsidRDefault="00DF6658">
      <w:pPr>
        <w:spacing w:after="0"/>
      </w:pPr>
      <w:r>
        <w:separator/>
      </w:r>
    </w:p>
  </w:footnote>
  <w:footnote w:type="continuationSeparator" w:id="0">
    <w:p w:rsidR="008B639D" w:rsidRDefault="00DF665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6743F"/>
    <w:rsid w:val="00190A9C"/>
    <w:rsid w:val="00211BB7"/>
    <w:rsid w:val="004C0ADE"/>
    <w:rsid w:val="00511EB0"/>
    <w:rsid w:val="00531B81"/>
    <w:rsid w:val="00593135"/>
    <w:rsid w:val="00602F51"/>
    <w:rsid w:val="0073261A"/>
    <w:rsid w:val="008B639D"/>
    <w:rsid w:val="008E2533"/>
    <w:rsid w:val="00AA7188"/>
    <w:rsid w:val="00B42BC0"/>
    <w:rsid w:val="00DB673D"/>
    <w:rsid w:val="00DF6658"/>
    <w:rsid w:val="00EA7F53"/>
    <w:rsid w:val="00F03CD1"/>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E88E08-D85F-4F93-BA4E-A4A3DE3EA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Siln">
    <w:name w:val="Strong"/>
    <w:basedOn w:val="Predvolenpsmoodseku"/>
    <w:uiPriority w:val="22"/>
    <w:qFormat/>
    <w:rsid w:val="00F03C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96224">
      <w:bodyDiv w:val="1"/>
      <w:marLeft w:val="0"/>
      <w:marRight w:val="0"/>
      <w:marTop w:val="0"/>
      <w:marBottom w:val="0"/>
      <w:divBdr>
        <w:top w:val="none" w:sz="0" w:space="0" w:color="auto"/>
        <w:left w:val="none" w:sz="0" w:space="0" w:color="auto"/>
        <w:bottom w:val="none" w:sz="0" w:space="0" w:color="auto"/>
        <w:right w:val="none" w:sz="0" w:space="0" w:color="auto"/>
      </w:divBdr>
      <w:divsChild>
        <w:div w:id="110323216">
          <w:marLeft w:val="0"/>
          <w:marRight w:val="0"/>
          <w:marTop w:val="0"/>
          <w:marBottom w:val="0"/>
          <w:divBdr>
            <w:top w:val="none" w:sz="0" w:space="0" w:color="auto"/>
            <w:left w:val="none" w:sz="0" w:space="0" w:color="auto"/>
            <w:bottom w:val="none" w:sz="0" w:space="0" w:color="auto"/>
            <w:right w:val="none" w:sz="0" w:space="0" w:color="auto"/>
          </w:divBdr>
        </w:div>
        <w:div w:id="1524496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1636</Words>
  <Characters>9328</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Helena Konosova</cp:lastModifiedBy>
  <cp:revision>3</cp:revision>
  <dcterms:created xsi:type="dcterms:W3CDTF">2024-01-04T12:38:00Z</dcterms:created>
  <dcterms:modified xsi:type="dcterms:W3CDTF">2024-01-04T12:40:00Z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